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A88A7A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</w:rPr>
      </w:pPr>
      <w:r w:rsidRPr="00851D74">
        <w:rPr>
          <w:rFonts w:asciiTheme="minorHAnsi" w:hAnsiTheme="minorHAnsi" w:cstheme="minorHAnsi"/>
          <w:b/>
          <w:sz w:val="28"/>
          <w:szCs w:val="28"/>
        </w:rPr>
        <w:t>1.1. NOTA CALCUL DEBIT RATE CREDIT</w:t>
      </w:r>
      <w:r w:rsidRPr="00527B89">
        <w:rPr>
          <w:rFonts w:asciiTheme="minorHAnsi" w:hAnsiTheme="minorHAnsi" w:cstheme="minorHAnsi"/>
          <w:b/>
          <w:sz w:val="28"/>
          <w:szCs w:val="28"/>
        </w:rPr>
        <w:tab/>
      </w:r>
      <w:r w:rsidRPr="00527B89">
        <w:rPr>
          <w:rFonts w:asciiTheme="minorHAnsi" w:hAnsiTheme="minorHAnsi" w:cstheme="minorHAnsi"/>
          <w:b/>
        </w:rPr>
        <w:tab/>
      </w:r>
      <w:r w:rsidRPr="00527B89">
        <w:rPr>
          <w:rFonts w:asciiTheme="minorHAnsi" w:hAnsiTheme="minorHAnsi" w:cstheme="minorHAnsi"/>
          <w:b/>
        </w:rPr>
        <w:tab/>
      </w:r>
      <w:r w:rsidRPr="00527B89">
        <w:rPr>
          <w:rFonts w:asciiTheme="minorHAnsi" w:hAnsiTheme="minorHAnsi" w:cstheme="minorHAnsi"/>
          <w:b/>
        </w:rPr>
        <w:tab/>
      </w:r>
      <w:r w:rsidRPr="00527B89">
        <w:rPr>
          <w:rFonts w:asciiTheme="minorHAnsi" w:hAnsiTheme="minorHAnsi" w:cstheme="minorHAnsi"/>
          <w:bCs/>
        </w:rPr>
        <w:t>NR.   …………………….</w:t>
      </w:r>
    </w:p>
    <w:p w14:paraId="429F2546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lang w:val="en-US"/>
        </w:rPr>
      </w:pPr>
    </w:p>
    <w:p w14:paraId="6E65B72F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lang w:val="en-US"/>
        </w:rPr>
      </w:pPr>
    </w:p>
    <w:p w14:paraId="4F316E39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lang w:val="en-US"/>
        </w:rPr>
      </w:pPr>
    </w:p>
    <w:p w14:paraId="365E6D21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sz w:val="28"/>
          <w:szCs w:val="28"/>
          <w:lang w:val="en-US"/>
        </w:rPr>
      </w:pPr>
      <w:r w:rsidRPr="00527B89">
        <w:rPr>
          <w:rFonts w:asciiTheme="minorHAnsi" w:hAnsiTheme="minorHAnsi" w:cstheme="minorHAnsi"/>
          <w:b/>
          <w:sz w:val="28"/>
          <w:szCs w:val="28"/>
          <w:lang w:val="en-US"/>
        </w:rPr>
        <w:t>NOTA CALCUL DEBIT</w:t>
      </w:r>
    </w:p>
    <w:p w14:paraId="5F8D5E75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lang w:val="en-US"/>
        </w:rPr>
      </w:pPr>
    </w:p>
    <w:p w14:paraId="4D6D95AE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lang w:val="en-US"/>
        </w:rPr>
      </w:pPr>
    </w:p>
    <w:p w14:paraId="001412A0" w14:textId="7FE8FB10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</w:rPr>
      </w:pPr>
      <w:proofErr w:type="spellStart"/>
      <w:r w:rsidRPr="00527B89">
        <w:rPr>
          <w:rFonts w:asciiTheme="minorHAnsi" w:hAnsiTheme="minorHAnsi" w:cstheme="minorHAnsi"/>
          <w:b/>
          <w:lang w:val="en-US"/>
        </w:rPr>
        <w:t>Catre</w:t>
      </w:r>
      <w:proofErr w:type="spellEnd"/>
      <w:r w:rsidRPr="00527B89">
        <w:rPr>
          <w:rFonts w:asciiTheme="minorHAnsi" w:hAnsiTheme="minorHAnsi" w:cstheme="minorHAnsi"/>
          <w:b/>
          <w:lang w:val="en-US"/>
        </w:rPr>
        <w:t xml:space="preserve">   </w:t>
      </w:r>
      <w:r w:rsidR="00817ADC">
        <w:rPr>
          <w:rFonts w:asciiTheme="minorHAnsi" w:hAnsiTheme="minorHAnsi" w:cstheme="minorHAnsi"/>
          <w:b/>
        </w:rPr>
        <w:t>XD LOGISTIC POINT SRL</w:t>
      </w:r>
    </w:p>
    <w:p w14:paraId="1D1B3282" w14:textId="2885C4FA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</w:rPr>
      </w:pPr>
      <w:r w:rsidRPr="00527B89">
        <w:rPr>
          <w:rFonts w:asciiTheme="minorHAnsi" w:hAnsiTheme="minorHAnsi" w:cstheme="minorHAnsi"/>
          <w:b/>
        </w:rPr>
        <w:t xml:space="preserve">CUI: </w:t>
      </w:r>
      <w:r w:rsidR="00817ADC">
        <w:rPr>
          <w:rFonts w:asciiTheme="minorHAnsi" w:hAnsiTheme="minorHAnsi" w:cstheme="minorHAnsi"/>
          <w:b/>
        </w:rPr>
        <w:t>34913406</w:t>
      </w:r>
    </w:p>
    <w:p w14:paraId="376D696A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lang w:val="en-US"/>
        </w:rPr>
      </w:pPr>
      <w:r w:rsidRPr="00527B89">
        <w:rPr>
          <w:rFonts w:asciiTheme="minorHAnsi" w:hAnsiTheme="minorHAnsi" w:cstheme="minorHAnsi"/>
          <w:b/>
          <w:lang w:val="en-US"/>
        </w:rPr>
        <w:t xml:space="preserve">Ref.: </w:t>
      </w:r>
    </w:p>
    <w:p w14:paraId="7B71D3DB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58D97C48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2A81BC96" w14:textId="54516D4D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  <w:proofErr w:type="spellStart"/>
      <w:r w:rsidRPr="00527B89">
        <w:rPr>
          <w:rFonts w:asciiTheme="minorHAnsi" w:hAnsiTheme="minorHAnsi" w:cstheme="minorHAnsi"/>
        </w:rPr>
        <w:t>Prin</w:t>
      </w:r>
      <w:proofErr w:type="spellEnd"/>
      <w:r w:rsidRPr="00527B89">
        <w:rPr>
          <w:rFonts w:asciiTheme="minorHAnsi" w:hAnsiTheme="minorHAnsi" w:cstheme="minorHAnsi"/>
        </w:rPr>
        <w:t xml:space="preserve"> </w:t>
      </w:r>
      <w:proofErr w:type="spellStart"/>
      <w:r w:rsidRPr="00527B89">
        <w:rPr>
          <w:rFonts w:asciiTheme="minorHAnsi" w:hAnsiTheme="minorHAnsi" w:cstheme="minorHAnsi"/>
        </w:rPr>
        <w:t>prezenta</w:t>
      </w:r>
      <w:proofErr w:type="spellEnd"/>
      <w:r w:rsidRPr="00527B89">
        <w:rPr>
          <w:rFonts w:asciiTheme="minorHAnsi" w:hAnsiTheme="minorHAnsi" w:cstheme="minorHAnsi"/>
        </w:rPr>
        <w:t xml:space="preserve"> </w:t>
      </w:r>
      <w:proofErr w:type="spellStart"/>
      <w:proofErr w:type="gramStart"/>
      <w:r w:rsidRPr="00527B89">
        <w:rPr>
          <w:rFonts w:asciiTheme="minorHAnsi" w:hAnsiTheme="minorHAnsi" w:cstheme="minorHAnsi"/>
        </w:rPr>
        <w:t>va</w:t>
      </w:r>
      <w:proofErr w:type="spellEnd"/>
      <w:proofErr w:type="gramEnd"/>
      <w:r w:rsidRPr="00527B89">
        <w:rPr>
          <w:rFonts w:asciiTheme="minorHAnsi" w:hAnsiTheme="minorHAnsi" w:cstheme="minorHAnsi"/>
        </w:rPr>
        <w:t xml:space="preserve"> </w:t>
      </w:r>
      <w:proofErr w:type="spellStart"/>
      <w:r w:rsidRPr="00527B89">
        <w:rPr>
          <w:rFonts w:asciiTheme="minorHAnsi" w:hAnsiTheme="minorHAnsi" w:cstheme="minorHAnsi"/>
        </w:rPr>
        <w:t>informam</w:t>
      </w:r>
      <w:proofErr w:type="spellEnd"/>
      <w:r w:rsidRPr="00527B89">
        <w:rPr>
          <w:rFonts w:asciiTheme="minorHAnsi" w:hAnsiTheme="minorHAnsi" w:cstheme="minorHAnsi"/>
        </w:rPr>
        <w:t xml:space="preserve"> ca la data de </w:t>
      </w:r>
      <w:r w:rsidR="00817ADC">
        <w:rPr>
          <w:rFonts w:asciiTheme="minorHAnsi" w:hAnsiTheme="minorHAnsi" w:cstheme="minorHAnsi"/>
        </w:rPr>
        <w:t>25.05.2026</w:t>
      </w:r>
      <w:r w:rsidRPr="00527B89">
        <w:rPr>
          <w:rFonts w:asciiTheme="minorHAnsi" w:hAnsiTheme="minorHAnsi" w:cstheme="minorHAnsi"/>
        </w:rPr>
        <w:t xml:space="preserve">, </w:t>
      </w:r>
      <w:proofErr w:type="spellStart"/>
      <w:r w:rsidRPr="00527B89">
        <w:rPr>
          <w:rFonts w:asciiTheme="minorHAnsi" w:hAnsiTheme="minorHAnsi" w:cstheme="minorHAnsi"/>
        </w:rPr>
        <w:t>obligatiile</w:t>
      </w:r>
      <w:proofErr w:type="spellEnd"/>
      <w:r w:rsidRPr="00527B89">
        <w:rPr>
          <w:rFonts w:asciiTheme="minorHAnsi" w:hAnsiTheme="minorHAnsi" w:cstheme="minorHAnsi"/>
        </w:rPr>
        <w:t xml:space="preserve"> de </w:t>
      </w:r>
      <w:proofErr w:type="spellStart"/>
      <w:r w:rsidRPr="00527B89">
        <w:rPr>
          <w:rFonts w:asciiTheme="minorHAnsi" w:hAnsiTheme="minorHAnsi" w:cstheme="minorHAnsi"/>
        </w:rPr>
        <w:t>plata</w:t>
      </w:r>
      <w:proofErr w:type="spellEnd"/>
      <w:r w:rsidRPr="00527B89">
        <w:rPr>
          <w:rFonts w:asciiTheme="minorHAnsi" w:hAnsiTheme="minorHAnsi" w:cstheme="minorHAnsi"/>
        </w:rPr>
        <w:t xml:space="preserve"> </w:t>
      </w:r>
      <w:proofErr w:type="spellStart"/>
      <w:r w:rsidRPr="00527B89">
        <w:rPr>
          <w:rFonts w:asciiTheme="minorHAnsi" w:hAnsiTheme="minorHAnsi" w:cstheme="minorHAnsi"/>
        </w:rPr>
        <w:t>aferente</w:t>
      </w:r>
      <w:proofErr w:type="spellEnd"/>
      <w:r w:rsidRPr="00527B89">
        <w:rPr>
          <w:rFonts w:asciiTheme="minorHAnsi" w:hAnsiTheme="minorHAnsi" w:cstheme="minorHAnsi"/>
        </w:rPr>
        <w:t xml:space="preserve"> </w:t>
      </w:r>
      <w:proofErr w:type="spellStart"/>
      <w:r w:rsidRPr="00527B89">
        <w:rPr>
          <w:rFonts w:asciiTheme="minorHAnsi" w:hAnsiTheme="minorHAnsi" w:cstheme="minorHAnsi"/>
        </w:rPr>
        <w:t>contractului</w:t>
      </w:r>
      <w:proofErr w:type="spellEnd"/>
      <w:r w:rsidRPr="00527B89">
        <w:rPr>
          <w:rFonts w:asciiTheme="minorHAnsi" w:hAnsiTheme="minorHAnsi" w:cstheme="minorHAnsi"/>
        </w:rPr>
        <w:t xml:space="preserve"> de credit ACCS</w:t>
      </w:r>
      <w:r w:rsidR="00817ADC">
        <w:rPr>
          <w:rFonts w:asciiTheme="minorHAnsi" w:hAnsiTheme="minorHAnsi" w:cstheme="minorHAnsi"/>
        </w:rPr>
        <w:t>accs22</w:t>
      </w:r>
      <w:r w:rsidRPr="00527B89">
        <w:rPr>
          <w:rFonts w:asciiTheme="minorHAnsi" w:hAnsiTheme="minorHAnsi" w:cstheme="minorHAnsi"/>
        </w:rPr>
        <w:t xml:space="preserve"> din </w:t>
      </w:r>
      <w:r w:rsidR="00817ADC">
        <w:rPr>
          <w:rFonts w:asciiTheme="minorHAnsi" w:hAnsiTheme="minorHAnsi" w:cstheme="minorHAnsi"/>
        </w:rPr>
        <w:t>15.11.2025</w:t>
      </w:r>
      <w:r w:rsidRPr="00527B89">
        <w:rPr>
          <w:rFonts w:asciiTheme="minorHAnsi" w:hAnsiTheme="minorHAnsi" w:cstheme="minorHAnsi"/>
        </w:rPr>
        <w:t xml:space="preserve">, </w:t>
      </w:r>
      <w:proofErr w:type="spellStart"/>
      <w:r w:rsidRPr="00527B89">
        <w:rPr>
          <w:rFonts w:asciiTheme="minorHAnsi" w:hAnsiTheme="minorHAnsi" w:cstheme="minorHAnsi"/>
        </w:rPr>
        <w:t>incheiat</w:t>
      </w:r>
      <w:proofErr w:type="spellEnd"/>
      <w:r w:rsidRPr="00527B89">
        <w:rPr>
          <w:rFonts w:asciiTheme="minorHAnsi" w:hAnsiTheme="minorHAnsi" w:cstheme="minorHAnsi"/>
        </w:rPr>
        <w:t xml:space="preserve"> </w:t>
      </w:r>
      <w:proofErr w:type="spellStart"/>
      <w:r w:rsidRPr="00527B89">
        <w:rPr>
          <w:rFonts w:asciiTheme="minorHAnsi" w:hAnsiTheme="minorHAnsi" w:cstheme="minorHAnsi"/>
        </w:rPr>
        <w:t>intre</w:t>
      </w:r>
      <w:proofErr w:type="spellEnd"/>
      <w:r w:rsidRPr="00527B89">
        <w:rPr>
          <w:rFonts w:asciiTheme="minorHAnsi" w:hAnsiTheme="minorHAnsi" w:cstheme="minorHAnsi"/>
        </w:rPr>
        <w:t xml:space="preserve"> ACCESS CAPITAL IFN SA </w:t>
      </w:r>
      <w:proofErr w:type="spellStart"/>
      <w:r w:rsidRPr="00527B89">
        <w:rPr>
          <w:rFonts w:asciiTheme="minorHAnsi" w:hAnsiTheme="minorHAnsi" w:cstheme="minorHAnsi"/>
        </w:rPr>
        <w:t>si</w:t>
      </w:r>
      <w:proofErr w:type="spellEnd"/>
      <w:r w:rsidR="00817ADC">
        <w:rPr>
          <w:rFonts w:asciiTheme="minorHAnsi" w:hAnsiTheme="minorHAnsi" w:cstheme="minorHAnsi"/>
        </w:rPr>
        <w:t xml:space="preserve"> XD LOGISTIC POINT SRL</w:t>
      </w:r>
      <w:r w:rsidRPr="00527B89">
        <w:rPr>
          <w:rFonts w:asciiTheme="minorHAnsi" w:hAnsiTheme="minorHAnsi" w:cstheme="minorHAnsi"/>
        </w:rPr>
        <w:t xml:space="preserve"> </w:t>
      </w:r>
      <w:proofErr w:type="spellStart"/>
      <w:r w:rsidRPr="00527B89">
        <w:rPr>
          <w:rFonts w:asciiTheme="minorHAnsi" w:hAnsiTheme="minorHAnsi" w:cstheme="minorHAnsi"/>
        </w:rPr>
        <w:t>sunt</w:t>
      </w:r>
      <w:proofErr w:type="spellEnd"/>
      <w:r w:rsidRPr="00527B89">
        <w:rPr>
          <w:rFonts w:asciiTheme="minorHAnsi" w:hAnsiTheme="minorHAnsi" w:cstheme="minorHAnsi"/>
        </w:rPr>
        <w:t xml:space="preserve"> </w:t>
      </w:r>
      <w:proofErr w:type="spellStart"/>
      <w:r w:rsidRPr="00527B89">
        <w:rPr>
          <w:rFonts w:asciiTheme="minorHAnsi" w:hAnsiTheme="minorHAnsi" w:cstheme="minorHAnsi"/>
        </w:rPr>
        <w:t>urmatoarele</w:t>
      </w:r>
      <w:proofErr w:type="spellEnd"/>
      <w:r w:rsidRPr="00527B89">
        <w:rPr>
          <w:rFonts w:asciiTheme="minorHAnsi" w:hAnsiTheme="minorHAnsi" w:cstheme="minorHAnsi"/>
        </w:rPr>
        <w:t>:</w:t>
      </w:r>
    </w:p>
    <w:p w14:paraId="4E2C8595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1D0D7CB9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06C4D76F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</w:p>
    <w:tbl>
      <w:tblGrid>
        <w:gridCol w:w="4500" w:type="dxa"/>
        <w:gridCol w:w="1500" w:type="dxa"/>
        <w:gridCol w:w="1500" w:type="dxa"/>
        <w:gridCol w:w="1500" w:type="dxa"/>
      </w:tblGrid>
      <w:tblPr>
        <w:tblW w:w="0" w:type="dxa"/>
        <w:tblLayout w:type="autofit"/>
        <w:bidiVisual w:val="0"/>
      </w:tblPr>
      <w:tr>
        <w:trPr/>
        <w:tc>
          <w:tcPr>
            <w:tcW w:w="4500" w:type="dxa"/>
          </w:tcPr>
          <w:p>
            <w:pPr/>
            <w:r>
              <w:rPr/>
              <w:t xml:space="preserve">Nume</w:t>
            </w:r>
          </w:p>
        </w:tc>
        <w:tc>
          <w:tcPr>
            <w:tcW w:w="1500" w:type="dxa"/>
          </w:tcPr>
          <w:p>
            <w:pPr/>
            <w:r>
              <w:rPr/>
              <w:t xml:space="preserve">Valoare</w:t>
            </w:r>
          </w:p>
        </w:tc>
        <w:tc>
          <w:tcPr>
            <w:tcW w:w="1500" w:type="dxa"/>
          </w:tcPr>
          <w:p>
            <w:pPr/>
            <w:r>
              <w:rPr/>
              <w:t xml:space="preserve">Valuta</w:t>
            </w:r>
          </w:p>
        </w:tc>
        <w:tc>
          <w:tcPr>
            <w:tcW w:w="1500" w:type="dxa"/>
          </w:tcPr>
          <w:p>
            <w:pPr/>
            <w:r>
              <w:rPr/>
              <w:t xml:space="preserve">Data scadenta</w:t>
            </w:r>
          </w:p>
        </w:tc>
      </w:tr>
      <w:tr>
        <w:trPr/>
        <w:tc>
          <w:tcPr>
            <w:tcW w:w="4500" w:type="dxa"/>
          </w:tcPr>
          <w:p>
            <w:pPr/>
            <w:r>
              <w:rPr/>
              <w:t xml:space="preserve">Articol capital</w:t>
            </w:r>
          </w:p>
        </w:tc>
        <w:tc>
          <w:tcPr>
            <w:tcW w:w="1500" w:type="dxa"/>
          </w:tcPr>
          <w:p>
            <w:pPr/>
            <w:r>
              <w:rPr/>
              <w:t xml:space="preserve">1,720.64</w:t>
            </w:r>
          </w:p>
        </w:tc>
        <w:tc>
          <w:tcPr>
            <w:tcW w:w="1500" w:type="dxa"/>
          </w:tcPr>
          <w:p>
            <w:pPr/>
            <w:r>
              <w:rPr/>
              <w:t xml:space="preserve">RON</w:t>
            </w:r>
          </w:p>
        </w:tc>
        <w:tc>
          <w:tcPr>
            <w:tcW w:w="1500" w:type="dxa"/>
          </w:tcPr>
          <w:p>
            <w:pPr/>
            <w:r>
              <w:rPr/>
              <w:t xml:space="preserve">25.11.2025</w:t>
            </w:r>
          </w:p>
        </w:tc>
      </w:tr>
      <w:tr>
        <w:trPr/>
        <w:tc>
          <w:tcPr>
            <w:tcW w:w="4500" w:type="dxa"/>
          </w:tcPr>
          <w:p>
            <w:pPr/>
            <w:r>
              <w:rPr/>
              <w:t xml:space="preserve">Articol dobanda</w:t>
            </w:r>
          </w:p>
        </w:tc>
        <w:tc>
          <w:tcPr>
            <w:tcW w:w="1500" w:type="dxa"/>
          </w:tcPr>
          <w:p>
            <w:pPr/>
            <w:r>
              <w:rPr/>
              <w:t xml:space="preserve">160.00</w:t>
            </w:r>
          </w:p>
        </w:tc>
        <w:tc>
          <w:tcPr>
            <w:tcW w:w="1500" w:type="dxa"/>
          </w:tcPr>
          <w:p>
            <w:pPr/>
            <w:r>
              <w:rPr/>
              <w:t xml:space="preserve">RON</w:t>
            </w:r>
          </w:p>
        </w:tc>
        <w:tc>
          <w:tcPr>
            <w:tcW w:w="1500" w:type="dxa"/>
          </w:tcPr>
          <w:p>
            <w:pPr/>
            <w:r>
              <w:rPr/>
              <w:t xml:space="preserve">25.11.2025</w:t>
            </w:r>
          </w:p>
        </w:tc>
      </w:tr>
      <w:tr>
        <w:trPr/>
        <w:tc>
          <w:tcPr>
            <w:tcW w:w="4500" w:type="dxa"/>
          </w:tcPr>
          <w:p>
            <w:pPr/>
            <w:r>
              <w:rPr/>
              <w:t xml:space="preserve">Comision de gestiune</w:t>
            </w:r>
          </w:p>
        </w:tc>
        <w:tc>
          <w:tcPr>
            <w:tcW w:w="1500" w:type="dxa"/>
          </w:tcPr>
          <w:p>
            <w:pPr/>
            <w:r>
              <w:rPr/>
              <w:t xml:space="preserve">12.00</w:t>
            </w:r>
          </w:p>
        </w:tc>
        <w:tc>
          <w:tcPr>
            <w:tcW w:w="1500" w:type="dxa"/>
          </w:tcPr>
          <w:p>
            <w:pPr/>
            <w:r>
              <w:rPr/>
              <w:t xml:space="preserve">RON</w:t>
            </w:r>
          </w:p>
        </w:tc>
        <w:tc>
          <w:tcPr>
            <w:tcW w:w="1500" w:type="dxa"/>
          </w:tcPr>
          <w:p>
            <w:pPr/>
            <w:r>
              <w:rPr/>
              <w:t xml:space="preserve">25.11.2025</w:t>
            </w:r>
          </w:p>
        </w:tc>
      </w:tr>
      <w:tr>
        <w:trPr/>
        <w:tc>
          <w:tcPr>
            <w:tcW w:w="4500" w:type="dxa"/>
          </w:tcPr>
          <w:p>
            <w:pPr/>
            <w:r>
              <w:rPr/>
              <w:t xml:space="preserve">Articol capital</w:t>
            </w:r>
          </w:p>
        </w:tc>
        <w:tc>
          <w:tcPr>
            <w:tcW w:w="1500" w:type="dxa"/>
          </w:tcPr>
          <w:p>
            <w:pPr/>
            <w:r>
              <w:rPr/>
              <w:t xml:space="preserve">1,499.64</w:t>
            </w:r>
          </w:p>
        </w:tc>
        <w:tc>
          <w:tcPr>
            <w:tcW w:w="1500" w:type="dxa"/>
          </w:tcPr>
          <w:p>
            <w:pPr/>
            <w:r>
              <w:rPr/>
              <w:t xml:space="preserve">RON</w:t>
            </w:r>
          </w:p>
        </w:tc>
        <w:tc>
          <w:tcPr>
            <w:tcW w:w="1500" w:type="dxa"/>
          </w:tcPr>
          <w:p>
            <w:pPr/>
            <w:r>
              <w:rPr/>
              <w:t xml:space="preserve">25.12.2025</w:t>
            </w:r>
          </w:p>
        </w:tc>
      </w:tr>
      <w:tr>
        <w:trPr/>
        <w:tc>
          <w:tcPr>
            <w:tcW w:w="4500" w:type="dxa"/>
          </w:tcPr>
          <w:p>
            <w:pPr/>
            <w:r>
              <w:rPr/>
              <w:t xml:space="preserve">Articol dobanda</w:t>
            </w:r>
          </w:p>
        </w:tc>
        <w:tc>
          <w:tcPr>
            <w:tcW w:w="1500" w:type="dxa"/>
          </w:tcPr>
          <w:p>
            <w:pPr/>
            <w:r>
              <w:rPr/>
              <w:t xml:space="preserve">365.59</w:t>
            </w:r>
          </w:p>
        </w:tc>
        <w:tc>
          <w:tcPr>
            <w:tcW w:w="1500" w:type="dxa"/>
          </w:tcPr>
          <w:p>
            <w:pPr/>
            <w:r>
              <w:rPr/>
              <w:t xml:space="preserve">RON</w:t>
            </w:r>
          </w:p>
        </w:tc>
        <w:tc>
          <w:tcPr>
            <w:tcW w:w="1500" w:type="dxa"/>
          </w:tcPr>
          <w:p>
            <w:pPr/>
            <w:r>
              <w:rPr/>
              <w:t xml:space="preserve">25.12.2025</w:t>
            </w:r>
          </w:p>
        </w:tc>
      </w:tr>
      <w:tr>
        <w:trPr/>
        <w:tc>
          <w:tcPr>
            <w:tcW w:w="4500" w:type="dxa"/>
          </w:tcPr>
          <w:p>
            <w:pPr/>
            <w:r>
              <w:rPr/>
              <w:t xml:space="preserve">Comision de gestiune</w:t>
            </w:r>
          </w:p>
        </w:tc>
        <w:tc>
          <w:tcPr>
            <w:tcW w:w="1500" w:type="dxa"/>
          </w:tcPr>
          <w:p>
            <w:pPr/>
            <w:r>
              <w:rPr/>
              <w:t xml:space="preserve">27.42</w:t>
            </w:r>
          </w:p>
        </w:tc>
        <w:tc>
          <w:tcPr>
            <w:tcW w:w="1500" w:type="dxa"/>
          </w:tcPr>
          <w:p>
            <w:pPr/>
            <w:r>
              <w:rPr/>
              <w:t xml:space="preserve">RON</w:t>
            </w:r>
          </w:p>
        </w:tc>
        <w:tc>
          <w:tcPr>
            <w:tcW w:w="1500" w:type="dxa"/>
          </w:tcPr>
          <w:p>
            <w:pPr/>
            <w:r>
              <w:rPr/>
              <w:t xml:space="preserve">25.12.2025</w:t>
            </w:r>
          </w:p>
        </w:tc>
      </w:tr>
      <w:tr>
        <w:trPr/>
        <w:tc>
          <w:tcPr>
            <w:tcW w:w="4500" w:type="dxa"/>
          </w:tcPr>
          <w:p>
            <w:pPr/>
            <w:r>
              <w:rPr/>
              <w:t xml:space="preserve">Articol dobanda</w:t>
            </w:r>
          </w:p>
        </w:tc>
        <w:tc>
          <w:tcPr>
            <w:tcW w:w="1500" w:type="dxa"/>
          </w:tcPr>
          <w:p>
            <w:pPr/>
            <w:r>
              <w:rPr/>
              <w:t xml:space="preserve">346.78</w:t>
            </w:r>
          </w:p>
        </w:tc>
        <w:tc>
          <w:tcPr>
            <w:tcW w:w="1500" w:type="dxa"/>
          </w:tcPr>
          <w:p>
            <w:pPr/>
            <w:r>
              <w:rPr/>
              <w:t xml:space="preserve">RON</w:t>
            </w:r>
          </w:p>
        </w:tc>
        <w:tc>
          <w:tcPr>
            <w:tcW w:w="1500" w:type="dxa"/>
          </w:tcPr>
          <w:p>
            <w:pPr/>
            <w:r>
              <w:rPr/>
              <w:t xml:space="preserve">23.01.2026</w:t>
            </w:r>
          </w:p>
        </w:tc>
      </w:tr>
      <w:tr>
        <w:trPr/>
        <w:tc>
          <w:tcPr>
            <w:tcW w:w="4500" w:type="dxa"/>
          </w:tcPr>
          <w:p>
            <w:pPr/>
            <w:r>
              <w:rPr/>
              <w:t xml:space="preserve">Articol capital</w:t>
            </w:r>
          </w:p>
        </w:tc>
        <w:tc>
          <w:tcPr>
            <w:tcW w:w="1500" w:type="dxa"/>
          </w:tcPr>
          <w:p>
            <w:pPr/>
            <w:r>
              <w:rPr/>
              <w:t xml:space="preserve">1,519.85</w:t>
            </w:r>
          </w:p>
        </w:tc>
        <w:tc>
          <w:tcPr>
            <w:tcW w:w="1500" w:type="dxa"/>
          </w:tcPr>
          <w:p>
            <w:pPr/>
            <w:r>
              <w:rPr/>
              <w:t xml:space="preserve">RON</w:t>
            </w:r>
          </w:p>
        </w:tc>
        <w:tc>
          <w:tcPr>
            <w:tcW w:w="1500" w:type="dxa"/>
          </w:tcPr>
          <w:p>
            <w:pPr/>
            <w:r>
              <w:rPr/>
              <w:t xml:space="preserve">23.01.2026</w:t>
            </w:r>
          </w:p>
        </w:tc>
      </w:tr>
      <w:tr>
        <w:trPr/>
        <w:tc>
          <w:tcPr>
            <w:tcW w:w="4500" w:type="dxa"/>
          </w:tcPr>
          <w:p>
            <w:pPr/>
            <w:r>
              <w:rPr/>
              <w:t xml:space="preserve">Comision de gestiune</w:t>
            </w:r>
          </w:p>
        </w:tc>
        <w:tc>
          <w:tcPr>
            <w:tcW w:w="1500" w:type="dxa"/>
          </w:tcPr>
          <w:p>
            <w:pPr/>
            <w:r>
              <w:rPr/>
              <w:t xml:space="preserve">26.01</w:t>
            </w:r>
          </w:p>
        </w:tc>
        <w:tc>
          <w:tcPr>
            <w:tcW w:w="1500" w:type="dxa"/>
          </w:tcPr>
          <w:p>
            <w:pPr/>
            <w:r>
              <w:rPr/>
              <w:t xml:space="preserve">RON</w:t>
            </w:r>
          </w:p>
        </w:tc>
        <w:tc>
          <w:tcPr>
            <w:tcW w:w="1500" w:type="dxa"/>
          </w:tcPr>
          <w:p>
            <w:pPr/>
            <w:r>
              <w:rPr/>
              <w:t xml:space="preserve">23.01.2026</w:t>
            </w:r>
          </w:p>
        </w:tc>
      </w:tr>
      <w:tr>
        <w:trPr/>
        <w:tc>
          <w:tcPr>
            <w:tcW w:w="4500" w:type="dxa"/>
          </w:tcPr>
          <w:p>
            <w:pPr/>
            <w:r>
              <w:rPr/>
              <w:t xml:space="preserve">Articol dobanda</w:t>
            </w:r>
          </w:p>
        </w:tc>
        <w:tc>
          <w:tcPr>
            <w:tcW w:w="1500" w:type="dxa"/>
          </w:tcPr>
          <w:p>
            <w:pPr/>
            <w:r>
              <w:rPr/>
              <w:t xml:space="preserve">335.72</w:t>
            </w:r>
          </w:p>
        </w:tc>
        <w:tc>
          <w:tcPr>
            <w:tcW w:w="1500" w:type="dxa"/>
          </w:tcPr>
          <w:p>
            <w:pPr/>
            <w:r>
              <w:rPr/>
              <w:t xml:space="preserve">RON</w:t>
            </w:r>
          </w:p>
        </w:tc>
        <w:tc>
          <w:tcPr>
            <w:tcW w:w="1500" w:type="dxa"/>
          </w:tcPr>
          <w:p>
            <w:pPr/>
            <w:r>
              <w:rPr/>
              <w:t xml:space="preserve">25.02.2026</w:t>
            </w:r>
          </w:p>
        </w:tc>
      </w:tr>
      <w:tr>
        <w:trPr/>
        <w:tc>
          <w:tcPr>
            <w:tcW w:w="4500" w:type="dxa"/>
          </w:tcPr>
          <w:p>
            <w:pPr/>
            <w:r>
              <w:rPr/>
              <w:t xml:space="preserve">Articol capital</w:t>
            </w:r>
          </w:p>
        </w:tc>
        <w:tc>
          <w:tcPr>
            <w:tcW w:w="1500" w:type="dxa"/>
          </w:tcPr>
          <w:p>
            <w:pPr/>
            <w:r>
              <w:rPr/>
              <w:t xml:space="preserve">1,531.75</w:t>
            </w:r>
          </w:p>
        </w:tc>
        <w:tc>
          <w:tcPr>
            <w:tcW w:w="1500" w:type="dxa"/>
          </w:tcPr>
          <w:p>
            <w:pPr/>
            <w:r>
              <w:rPr/>
              <w:t xml:space="preserve">RON</w:t>
            </w:r>
          </w:p>
        </w:tc>
        <w:tc>
          <w:tcPr>
            <w:tcW w:w="1500" w:type="dxa"/>
          </w:tcPr>
          <w:p>
            <w:pPr/>
            <w:r>
              <w:rPr/>
              <w:t xml:space="preserve">25.02.2026</w:t>
            </w:r>
          </w:p>
        </w:tc>
      </w:tr>
      <w:tr>
        <w:trPr/>
        <w:tc>
          <w:tcPr>
            <w:tcW w:w="4500" w:type="dxa"/>
          </w:tcPr>
          <w:p>
            <w:pPr/>
            <w:r>
              <w:rPr/>
              <w:t xml:space="preserve">Comision de gestiune</w:t>
            </w:r>
          </w:p>
        </w:tc>
        <w:tc>
          <w:tcPr>
            <w:tcW w:w="1500" w:type="dxa"/>
          </w:tcPr>
          <w:p>
            <w:pPr/>
            <w:r>
              <w:rPr/>
              <w:t xml:space="preserve">25.18</w:t>
            </w:r>
          </w:p>
        </w:tc>
        <w:tc>
          <w:tcPr>
            <w:tcW w:w="1500" w:type="dxa"/>
          </w:tcPr>
          <w:p>
            <w:pPr/>
            <w:r>
              <w:rPr/>
              <w:t xml:space="preserve">RON</w:t>
            </w:r>
          </w:p>
        </w:tc>
        <w:tc>
          <w:tcPr>
            <w:tcW w:w="1500" w:type="dxa"/>
          </w:tcPr>
          <w:p>
            <w:pPr/>
            <w:r>
              <w:rPr/>
              <w:t xml:space="preserve">25.02.2026</w:t>
            </w:r>
          </w:p>
        </w:tc>
      </w:tr>
      <w:tr>
        <w:trPr/>
        <w:tc>
          <w:tcPr>
            <w:tcW w:w="4500" w:type="dxa"/>
          </w:tcPr>
          <w:p>
            <w:pPr/>
            <w:r>
              <w:rPr/>
              <w:t xml:space="preserve">Articol dobanda</w:t>
            </w:r>
          </w:p>
        </w:tc>
        <w:tc>
          <w:tcPr>
            <w:tcW w:w="1500" w:type="dxa"/>
          </w:tcPr>
          <w:p>
            <w:pPr/>
            <w:r>
              <w:rPr/>
              <w:t xml:space="preserve">256.26</w:t>
            </w:r>
          </w:p>
        </w:tc>
        <w:tc>
          <w:tcPr>
            <w:tcW w:w="1500" w:type="dxa"/>
          </w:tcPr>
          <w:p>
            <w:pPr/>
            <w:r>
              <w:rPr/>
              <w:t xml:space="preserve">RON</w:t>
            </w:r>
          </w:p>
        </w:tc>
        <w:tc>
          <w:tcPr>
            <w:tcW w:w="1500" w:type="dxa"/>
          </w:tcPr>
          <w:p>
            <w:pPr/>
            <w:r>
              <w:rPr/>
              <w:t xml:space="preserve">25.03.2026</w:t>
            </w:r>
          </w:p>
        </w:tc>
      </w:tr>
      <w:tr>
        <w:trPr/>
        <w:tc>
          <w:tcPr>
            <w:tcW w:w="4500" w:type="dxa"/>
          </w:tcPr>
          <w:p>
            <w:pPr/>
            <w:r>
              <w:rPr/>
              <w:t xml:space="preserve">Articol capital</w:t>
            </w:r>
          </w:p>
        </w:tc>
        <w:tc>
          <w:tcPr>
            <w:tcW w:w="1500" w:type="dxa"/>
          </w:tcPr>
          <w:p>
            <w:pPr/>
            <w:r>
              <w:rPr/>
              <w:t xml:space="preserve">1,617.17</w:t>
            </w:r>
          </w:p>
        </w:tc>
        <w:tc>
          <w:tcPr>
            <w:tcW w:w="1500" w:type="dxa"/>
          </w:tcPr>
          <w:p>
            <w:pPr/>
            <w:r>
              <w:rPr/>
              <w:t xml:space="preserve">RON</w:t>
            </w:r>
          </w:p>
        </w:tc>
        <w:tc>
          <w:tcPr>
            <w:tcW w:w="1500" w:type="dxa"/>
          </w:tcPr>
          <w:p>
            <w:pPr/>
            <w:r>
              <w:rPr/>
              <w:t xml:space="preserve">25.03.2026</w:t>
            </w:r>
          </w:p>
        </w:tc>
      </w:tr>
      <w:tr>
        <w:trPr/>
        <w:tc>
          <w:tcPr>
            <w:tcW w:w="4500" w:type="dxa"/>
          </w:tcPr>
          <w:p>
            <w:pPr/>
            <w:r>
              <w:rPr/>
              <w:t xml:space="preserve">Comision de gestiune</w:t>
            </w:r>
          </w:p>
        </w:tc>
        <w:tc>
          <w:tcPr>
            <w:tcW w:w="1500" w:type="dxa"/>
          </w:tcPr>
          <w:p>
            <w:pPr/>
            <w:r>
              <w:rPr/>
              <w:t xml:space="preserve">19.22</w:t>
            </w:r>
          </w:p>
        </w:tc>
        <w:tc>
          <w:tcPr>
            <w:tcW w:w="1500" w:type="dxa"/>
          </w:tcPr>
          <w:p>
            <w:pPr/>
            <w:r>
              <w:rPr/>
              <w:t xml:space="preserve">RON</w:t>
            </w:r>
          </w:p>
        </w:tc>
        <w:tc>
          <w:tcPr>
            <w:tcW w:w="1500" w:type="dxa"/>
          </w:tcPr>
          <w:p>
            <w:pPr/>
            <w:r>
              <w:rPr/>
              <w:t xml:space="preserve">25.03.2026</w:t>
            </w:r>
          </w:p>
        </w:tc>
      </w:tr>
      <w:tr>
        <w:trPr/>
        <w:tc>
          <w:tcPr>
            <w:tcW w:w="4500" w:type="dxa"/>
          </w:tcPr>
          <w:p>
            <w:pPr/>
            <w:r>
              <w:rPr/>
              <w:t xml:space="preserve">Articol dobanda</w:t>
            </w:r>
          </w:p>
        </w:tc>
        <w:tc>
          <w:tcPr>
            <w:tcW w:w="1500" w:type="dxa"/>
          </w:tcPr>
          <w:p>
            <w:pPr/>
            <w:r>
              <w:rPr/>
              <w:t xml:space="preserve">250.29</w:t>
            </w:r>
          </w:p>
        </w:tc>
        <w:tc>
          <w:tcPr>
            <w:tcW w:w="1500" w:type="dxa"/>
          </w:tcPr>
          <w:p>
            <w:pPr/>
            <w:r>
              <w:rPr/>
              <w:t xml:space="preserve">RON</w:t>
            </w:r>
          </w:p>
        </w:tc>
        <w:tc>
          <w:tcPr>
            <w:tcW w:w="1500" w:type="dxa"/>
          </w:tcPr>
          <w:p>
            <w:pPr/>
            <w:r>
              <w:rPr/>
              <w:t xml:space="preserve">24.04.2026</w:t>
            </w:r>
          </w:p>
        </w:tc>
      </w:tr>
      <w:tr>
        <w:trPr/>
        <w:tc>
          <w:tcPr>
            <w:tcW w:w="4500" w:type="dxa"/>
          </w:tcPr>
          <w:p>
            <w:pPr/>
            <w:r>
              <w:rPr/>
              <w:t xml:space="preserve">Articol capital</w:t>
            </w:r>
          </w:p>
        </w:tc>
        <w:tc>
          <w:tcPr>
            <w:tcW w:w="1500" w:type="dxa"/>
          </w:tcPr>
          <w:p>
            <w:pPr/>
            <w:r>
              <w:rPr/>
              <w:t xml:space="preserve">1,623.58</w:t>
            </w:r>
          </w:p>
        </w:tc>
        <w:tc>
          <w:tcPr>
            <w:tcW w:w="1500" w:type="dxa"/>
          </w:tcPr>
          <w:p>
            <w:pPr/>
            <w:r>
              <w:rPr/>
              <w:t xml:space="preserve">RON</w:t>
            </w:r>
          </w:p>
        </w:tc>
        <w:tc>
          <w:tcPr>
            <w:tcW w:w="1500" w:type="dxa"/>
          </w:tcPr>
          <w:p>
            <w:pPr/>
            <w:r>
              <w:rPr/>
              <w:t xml:space="preserve">24.04.2026</w:t>
            </w:r>
          </w:p>
        </w:tc>
      </w:tr>
      <w:tr>
        <w:trPr/>
        <w:tc>
          <w:tcPr>
            <w:tcW w:w="4500" w:type="dxa"/>
          </w:tcPr>
          <w:p>
            <w:pPr/>
            <w:r>
              <w:rPr/>
              <w:t xml:space="preserve">Comision de gestiune</w:t>
            </w:r>
          </w:p>
        </w:tc>
        <w:tc>
          <w:tcPr>
            <w:tcW w:w="1500" w:type="dxa"/>
          </w:tcPr>
          <w:p>
            <w:pPr/>
            <w:r>
              <w:rPr/>
              <w:t xml:space="preserve">18.77</w:t>
            </w:r>
          </w:p>
        </w:tc>
        <w:tc>
          <w:tcPr>
            <w:tcW w:w="1500" w:type="dxa"/>
          </w:tcPr>
          <w:p>
            <w:pPr/>
            <w:r>
              <w:rPr/>
              <w:t xml:space="preserve">RON</w:t>
            </w:r>
          </w:p>
        </w:tc>
        <w:tc>
          <w:tcPr>
            <w:tcW w:w="1500" w:type="dxa"/>
          </w:tcPr>
          <w:p>
            <w:pPr/>
            <w:r>
              <w:rPr/>
              <w:t xml:space="preserve">24.04.2026</w:t>
            </w:r>
          </w:p>
        </w:tc>
      </w:tr>
      <w:tr>
        <w:trPr/>
        <w:tc>
          <w:tcPr>
            <w:tcW w:w="4500" w:type="dxa"/>
          </w:tcPr>
          <w:p>
            <w:pPr/>
            <w:r>
              <w:rPr/>
              <w:t xml:space="preserve">TOTAL RESTANT</w:t>
            </w:r>
          </w:p>
        </w:tc>
        <w:tc>
          <w:tcPr>
            <w:tcW w:w="1500" w:type="dxa"/>
          </w:tcPr>
          <w:p>
            <w:pPr/>
            <w:r>
              <w:rPr/>
              <w:t xml:space="preserve">11,355.87</w:t>
            </w:r>
          </w:p>
        </w:tc>
        <w:tc>
          <w:tcPr>
            <w:tcW w:w="1500" w:type="dxa"/>
          </w:tcPr>
          <w:p>
            <w:pPr/>
            <w:r>
              <w:rPr/>
              <w:t xml:space="preserve">RON</w:t>
            </w:r>
          </w:p>
        </w:tc>
        <w:tc>
          <w:tcPr>
            <w:tcW w:w="1500" w:type="dxa"/>
          </w:tcPr>
          <w:p>
            <w:pPr/>
            <w:r>
              <w:rPr/>
              <w:t xml:space="preserve"/>
            </w:r>
          </w:p>
        </w:tc>
      </w:tr>
    </w:tbl>
    <w:tbl>
      <w:tblGrid>
        <w:gridCol w:w="4500" w:type="dxa"/>
        <w:gridCol w:w="1500" w:type="dxa"/>
        <w:gridCol w:w="1500" w:type="dxa"/>
        <w:gridCol w:w="1500" w:type="dxa"/>
      </w:tblGrid>
      <w:tblPr>
        <w:tblW w:w="0" w:type="dxa"/>
        <w:tblLayout w:type="autofit"/>
        <w:bidiVisual w:val="0"/>
      </w:tblPr>
      <w:tr>
        <w:trPr/>
        <w:tc>
          <w:tcPr>
            <w:tcW w:w="4500" w:type="dxa"/>
          </w:tcPr>
          <w:p>
            <w:pPr/>
            <w:r>
              <w:rPr/>
              <w:t xml:space="preserve">Nume</w:t>
            </w:r>
          </w:p>
        </w:tc>
        <w:tc>
          <w:tcPr>
            <w:tcW w:w="1500" w:type="dxa"/>
          </w:tcPr>
          <w:p>
            <w:pPr/>
            <w:r>
              <w:rPr/>
              <w:t xml:space="preserve">Valoare</w:t>
            </w:r>
          </w:p>
        </w:tc>
        <w:tc>
          <w:tcPr>
            <w:tcW w:w="1500" w:type="dxa"/>
          </w:tcPr>
          <w:p>
            <w:pPr/>
            <w:r>
              <w:rPr/>
              <w:t xml:space="preserve">Moneda</w:t>
            </w:r>
          </w:p>
        </w:tc>
        <w:tc>
          <w:tcPr>
            <w:tcW w:w="1500" w:type="dxa"/>
          </w:tcPr>
          <w:p>
            <w:pPr/>
            <w:r>
              <w:rPr/>
              <w:t xml:space="preserve">Data scadenta</w:t>
            </w:r>
          </w:p>
        </w:tc>
      </w:tr>
      <w:tr>
        <w:trPr/>
        <w:tc>
          <w:tcPr>
            <w:tcW w:w="4500" w:type="dxa"/>
          </w:tcPr>
          <w:p>
            <w:pPr/>
            <w:r>
              <w:rPr/>
              <w:t xml:space="preserve">Dobanda penalizatoare capital</w:t>
            </w:r>
          </w:p>
        </w:tc>
        <w:tc>
          <w:tcPr>
            <w:tcW w:w="1500" w:type="dxa"/>
          </w:tcPr>
          <w:p>
            <w:pPr/>
            <w:r>
              <w:rPr/>
              <w:t xml:space="preserve">58,217.30</w:t>
            </w:r>
          </w:p>
        </w:tc>
        <w:tc>
          <w:tcPr>
            <w:tcW w:w="1500" w:type="dxa"/>
          </w:tcPr>
          <w:p>
            <w:pPr/>
            <w:r>
              <w:rPr/>
              <w:t xml:space="preserve">RON</w:t>
            </w:r>
          </w:p>
        </w:tc>
        <w:tc>
          <w:tcPr>
            <w:tcW w:w="1500" w:type="dxa"/>
          </w:tcPr>
          <w:p>
            <w:pPr/>
            <w:r>
              <w:rPr/>
              <w:t xml:space="preserve">18.05.2026</w:t>
            </w:r>
          </w:p>
        </w:tc>
      </w:tr>
      <w:tr>
        <w:trPr/>
        <w:tc>
          <w:tcPr>
            <w:tcW w:w="4500" w:type="dxa"/>
          </w:tcPr>
          <w:p>
            <w:pPr/>
            <w:r>
              <w:rPr/>
              <w:t xml:space="preserve">Articol capital</w:t>
            </w:r>
          </w:p>
        </w:tc>
        <w:tc>
          <w:tcPr>
            <w:tcW w:w="1500" w:type="dxa"/>
          </w:tcPr>
          <w:p>
            <w:pPr/>
            <w:r>
              <w:rPr/>
              <w:t xml:space="preserve">1,659.65</w:t>
            </w:r>
          </w:p>
        </w:tc>
        <w:tc>
          <w:tcPr>
            <w:tcW w:w="1500" w:type="dxa"/>
          </w:tcPr>
          <w:p>
            <w:pPr/>
            <w:r>
              <w:rPr/>
              <w:t xml:space="preserve">RON</w:t>
            </w:r>
          </w:p>
        </w:tc>
        <w:tc>
          <w:tcPr>
            <w:tcW w:w="1500" w:type="dxa"/>
          </w:tcPr>
          <w:p>
            <w:pPr/>
            <w:r>
              <w:rPr/>
              <w:t xml:space="preserve">25.05.2026</w:t>
            </w:r>
          </w:p>
        </w:tc>
      </w:tr>
      <w:tr>
        <w:trPr/>
        <w:tc>
          <w:tcPr>
            <w:tcW w:w="4500" w:type="dxa"/>
          </w:tcPr>
          <w:p>
            <w:pPr/>
            <w:r>
              <w:rPr/>
              <w:t xml:space="preserve">Articol dobanda</w:t>
            </w:r>
          </w:p>
        </w:tc>
        <w:tc>
          <w:tcPr>
            <w:tcW w:w="1500" w:type="dxa"/>
          </w:tcPr>
          <w:p>
            <w:pPr/>
            <w:r>
              <w:rPr/>
              <w:t xml:space="preserve">216.74</w:t>
            </w:r>
          </w:p>
        </w:tc>
        <w:tc>
          <w:tcPr>
            <w:tcW w:w="1500" w:type="dxa"/>
          </w:tcPr>
          <w:p>
            <w:pPr/>
            <w:r>
              <w:rPr/>
              <w:t xml:space="preserve">RON</w:t>
            </w:r>
          </w:p>
        </w:tc>
        <w:tc>
          <w:tcPr>
            <w:tcW w:w="1500" w:type="dxa"/>
          </w:tcPr>
          <w:p>
            <w:pPr/>
            <w:r>
              <w:rPr/>
              <w:t xml:space="preserve">25.05.2026</w:t>
            </w:r>
          </w:p>
        </w:tc>
      </w:tr>
      <w:tr>
        <w:trPr/>
        <w:tc>
          <w:tcPr>
            <w:tcW w:w="4500" w:type="dxa"/>
          </w:tcPr>
          <w:p>
            <w:pPr/>
            <w:r>
              <w:rPr/>
              <w:t xml:space="preserve">Comision de gestiune</w:t>
            </w:r>
          </w:p>
        </w:tc>
        <w:tc>
          <w:tcPr>
            <w:tcW w:w="1500" w:type="dxa"/>
          </w:tcPr>
          <w:p>
            <w:pPr/>
            <w:r>
              <w:rPr/>
              <w:t xml:space="preserve">16.26</w:t>
            </w:r>
          </w:p>
        </w:tc>
        <w:tc>
          <w:tcPr>
            <w:tcW w:w="1500" w:type="dxa"/>
          </w:tcPr>
          <w:p>
            <w:pPr/>
            <w:r>
              <w:rPr/>
              <w:t xml:space="preserve">RON</w:t>
            </w:r>
          </w:p>
        </w:tc>
        <w:tc>
          <w:tcPr>
            <w:tcW w:w="1500" w:type="dxa"/>
          </w:tcPr>
          <w:p>
            <w:pPr/>
            <w:r>
              <w:rPr/>
              <w:t xml:space="preserve">25.05.2026</w:t>
            </w:r>
          </w:p>
        </w:tc>
      </w:tr>
      <w:tr>
        <w:trPr/>
        <w:tc>
          <w:tcPr>
            <w:tcW w:w="4500" w:type="dxa"/>
          </w:tcPr>
          <w:p>
            <w:pPr/>
            <w:r>
              <w:rPr/>
              <w:t xml:space="preserve">TOTAL</w:t>
            </w:r>
          </w:p>
        </w:tc>
        <w:tc>
          <w:tcPr>
            <w:tcW w:w="1500" w:type="dxa"/>
          </w:tcPr>
          <w:p>
            <w:pPr/>
            <w:r>
              <w:rPr/>
              <w:t xml:space="preserve">60,109.95</w:t>
            </w:r>
          </w:p>
        </w:tc>
        <w:tc>
          <w:tcPr>
            <w:tcW w:w="1500" w:type="dxa"/>
          </w:tcPr>
          <w:p>
            <w:pPr/>
            <w:r>
              <w:rPr/>
              <w:t xml:space="preserve">RON</w:t>
            </w:r>
          </w:p>
        </w:tc>
        <w:tc>
          <w:tcPr>
            <w:tcW w:w="1500" w:type="dxa"/>
          </w:tcPr>
          <w:p>
            <w:pPr/>
            <w:r>
              <w:rPr/>
              <w:t xml:space="preserve"/>
            </w:r>
          </w:p>
        </w:tc>
      </w:tr>
    </w:tbl>
    <w:p w14:paraId="5BE73813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505F1515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471956F7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lang w:val="en-US"/>
        </w:rPr>
      </w:pPr>
    </w:p>
    <w:p w14:paraId="322A1D4B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  <w:r w:rsidRPr="00527B89">
        <w:rPr>
          <w:rFonts w:asciiTheme="minorHAnsi" w:hAnsiTheme="minorHAnsi" w:cstheme="minorHAnsi"/>
          <w:b/>
          <w:lang w:val="en-US"/>
        </w:rPr>
        <w:t xml:space="preserve">CONT BANCAR   </w:t>
      </w:r>
      <w:r w:rsidRPr="00527B89">
        <w:rPr>
          <w:rFonts w:asciiTheme="minorHAnsi" w:hAnsiTheme="minorHAnsi" w:cstheme="minorHAnsi"/>
          <w:b/>
          <w:bCs/>
        </w:rPr>
        <w:t>RO19BTRLRONCRT0612587101</w:t>
      </w:r>
    </w:p>
    <w:p w14:paraId="14B29EBD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lang w:val="en-US"/>
        </w:rPr>
      </w:pPr>
      <w:r w:rsidRPr="00527B89">
        <w:rPr>
          <w:rFonts w:asciiTheme="minorHAnsi" w:hAnsiTheme="minorHAnsi" w:cstheme="minorHAnsi"/>
          <w:b/>
          <w:lang w:val="en-US"/>
        </w:rPr>
        <w:t xml:space="preserve">BANCA                </w:t>
      </w:r>
      <w:proofErr w:type="spellStart"/>
      <w:r w:rsidRPr="00527B89">
        <w:rPr>
          <w:rFonts w:asciiTheme="minorHAnsi" w:hAnsiTheme="minorHAnsi" w:cstheme="minorHAnsi"/>
          <w:b/>
          <w:lang w:val="en-US"/>
        </w:rPr>
        <w:t>Transilvania</w:t>
      </w:r>
      <w:proofErr w:type="spellEnd"/>
      <w:r w:rsidRPr="00527B89">
        <w:rPr>
          <w:rFonts w:asciiTheme="minorHAnsi" w:hAnsiTheme="minorHAnsi" w:cstheme="minorHAnsi"/>
          <w:b/>
          <w:lang w:val="en-US"/>
        </w:rPr>
        <w:t xml:space="preserve"> </w:t>
      </w:r>
      <w:proofErr w:type="spellStart"/>
      <w:r w:rsidRPr="00527B89">
        <w:rPr>
          <w:rFonts w:asciiTheme="minorHAnsi" w:hAnsiTheme="minorHAnsi" w:cstheme="minorHAnsi"/>
          <w:b/>
          <w:lang w:val="en-US"/>
        </w:rPr>
        <w:t>Sucursala</w:t>
      </w:r>
      <w:proofErr w:type="spellEnd"/>
      <w:r w:rsidRPr="00527B89">
        <w:rPr>
          <w:rFonts w:asciiTheme="minorHAnsi" w:hAnsiTheme="minorHAnsi" w:cstheme="minorHAnsi"/>
          <w:b/>
          <w:lang w:val="en-US"/>
        </w:rPr>
        <w:t xml:space="preserve"> Constanta</w:t>
      </w:r>
    </w:p>
    <w:p w14:paraId="13BB0A1E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lang w:val="en-US"/>
        </w:rPr>
      </w:pPr>
    </w:p>
    <w:p w14:paraId="0B02B605" w14:textId="77777777" w:rsidR="00B902C0" w:rsidRPr="00527B89" w:rsidRDefault="00B902C0" w:rsidP="00B902C0">
      <w:pPr>
        <w:spacing w:after="0" w:line="240" w:lineRule="auto"/>
        <w:ind w:left="5760" w:firstLine="720"/>
        <w:jc w:val="both"/>
        <w:rPr>
          <w:rFonts w:asciiTheme="minorHAnsi" w:hAnsiTheme="minorHAnsi" w:cstheme="minorHAnsi"/>
          <w:b/>
          <w:bCs/>
          <w:lang w:val="ro-RO"/>
        </w:rPr>
      </w:pPr>
      <w:r w:rsidRPr="00527B89">
        <w:rPr>
          <w:rFonts w:asciiTheme="minorHAnsi" w:hAnsiTheme="minorHAnsi" w:cstheme="minorHAnsi"/>
          <w:b/>
          <w:bCs/>
          <w:lang w:val="ro-RO"/>
        </w:rPr>
        <w:t>ACCESS CAPITAL IFN SA</w:t>
      </w:r>
    </w:p>
    <w:p w14:paraId="020D9D0F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lang w:val="ro-RO"/>
        </w:rPr>
      </w:pPr>
    </w:p>
    <w:p w14:paraId="5F4F079D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lang w:val="ro-RO"/>
        </w:rPr>
      </w:pP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  <w:t>Intocmit: Ifrim Adriana</w:t>
      </w:r>
    </w:p>
    <w:p w14:paraId="252B8EBA" w14:textId="027350CB" w:rsidR="00C50089" w:rsidRPr="00624ED8" w:rsidRDefault="00B902C0" w:rsidP="00624ED8">
      <w:pPr>
        <w:spacing w:after="0" w:line="240" w:lineRule="auto"/>
        <w:jc w:val="both"/>
        <w:rPr>
          <w:rFonts w:asciiTheme="minorHAnsi" w:hAnsiTheme="minorHAnsi" w:cstheme="minorHAnsi"/>
          <w:lang w:val="ro-RO"/>
        </w:rPr>
      </w:pP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  <w:t>Administrator Credite</w:t>
      </w:r>
    </w:p>
    <w:sectPr w:rsidR="00C50089" w:rsidRPr="00624ED8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44D20E" w14:textId="77777777" w:rsidR="00A8460B" w:rsidRDefault="00A8460B" w:rsidP="00B902C0">
      <w:pPr>
        <w:spacing w:after="0" w:line="240" w:lineRule="auto"/>
      </w:pPr>
      <w:r>
        <w:separator/>
      </w:r>
    </w:p>
  </w:endnote>
  <w:endnote w:type="continuationSeparator" w:id="0">
    <w:p w14:paraId="085DB91C" w14:textId="77777777" w:rsidR="00A8460B" w:rsidRDefault="00A8460B" w:rsidP="00B902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6319EF" w14:textId="0469EA64" w:rsidR="00B902C0" w:rsidRDefault="00B902C0">
    <w:pPr>
      <w:pStyle w:val="Subsol"/>
    </w:pPr>
    <w:r>
      <w:rPr>
        <w:noProof/>
        <w:lang w:val="ro-RO" w:eastAsia="ro-RO"/>
      </w:rPr>
      <w:drawing>
        <wp:inline distT="0" distB="0" distL="0" distR="0" wp14:anchorId="6E51BAA5" wp14:editId="50722E3F">
          <wp:extent cx="5707380" cy="883920"/>
          <wp:effectExtent l="0" t="0" r="762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07380" cy="883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299161" w14:textId="77777777" w:rsidR="00A8460B" w:rsidRDefault="00A8460B" w:rsidP="00B902C0">
      <w:pPr>
        <w:spacing w:after="0" w:line="240" w:lineRule="auto"/>
      </w:pPr>
      <w:r>
        <w:separator/>
      </w:r>
    </w:p>
  </w:footnote>
  <w:footnote w:type="continuationSeparator" w:id="0">
    <w:p w14:paraId="1AD7C747" w14:textId="77777777" w:rsidR="00A8460B" w:rsidRDefault="00A8460B" w:rsidP="00B902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21FB93" w14:textId="2B56B9F9" w:rsidR="00B902C0" w:rsidRDefault="00B902C0">
    <w:pPr>
      <w:pStyle w:val="Antet"/>
    </w:pPr>
    <w:r>
      <w:rPr>
        <w:noProof/>
        <w:lang w:val="ro-RO" w:eastAsia="ro-RO"/>
      </w:rPr>
      <w:drawing>
        <wp:inline distT="0" distB="0" distL="0" distR="0" wp14:anchorId="39295196" wp14:editId="012BAFF4">
          <wp:extent cx="5935980" cy="838200"/>
          <wp:effectExtent l="0" t="0" r="762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598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9E1"/>
    <w:rsid w:val="000F49E1"/>
    <w:rsid w:val="00624ED8"/>
    <w:rsid w:val="00817ADC"/>
    <w:rsid w:val="00851D74"/>
    <w:rsid w:val="00955945"/>
    <w:rsid w:val="00A8460B"/>
    <w:rsid w:val="00AC4318"/>
    <w:rsid w:val="00B902C0"/>
    <w:rsid w:val="00C50089"/>
    <w:rsid w:val="00CE4523"/>
    <w:rsid w:val="00F56AF3"/>
    <w:rsid w:val="00F900E5"/>
    <w:rsid w:val="00FA3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7447561"/>
  <w15:chartTrackingRefBased/>
  <w15:docId w15:val="{3BC0D905-40E8-4B72-B27D-A2FD1BC5B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B902C0"/>
    <w:pPr>
      <w:suppressAutoHyphens/>
      <w:autoSpaceDN w:val="0"/>
      <w:spacing w:line="251" w:lineRule="auto"/>
      <w:textAlignment w:val="baseline"/>
    </w:pPr>
    <w:rPr>
      <w:rFonts w:ascii="Calibri" w:eastAsia="Calibri" w:hAnsi="Calibri" w:cs="Times New Roman"/>
      <w:lang w:val="en-GB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B902C0"/>
    <w:pPr>
      <w:tabs>
        <w:tab w:val="center" w:pos="4680"/>
        <w:tab w:val="right" w:pos="9360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  <w:lang w:val="en-US"/>
    </w:rPr>
  </w:style>
  <w:style w:type="character" w:customStyle="1" w:styleId="AntetCaracter">
    <w:name w:val="Antet Caracter"/>
    <w:basedOn w:val="Fontdeparagrafimplicit"/>
    <w:link w:val="Antet"/>
    <w:uiPriority w:val="99"/>
    <w:rsid w:val="00B902C0"/>
  </w:style>
  <w:style w:type="paragraph" w:styleId="Subsol">
    <w:name w:val="footer"/>
    <w:basedOn w:val="Normal"/>
    <w:link w:val="SubsolCaracter"/>
    <w:uiPriority w:val="99"/>
    <w:unhideWhenUsed/>
    <w:rsid w:val="00B902C0"/>
    <w:pPr>
      <w:tabs>
        <w:tab w:val="center" w:pos="4680"/>
        <w:tab w:val="right" w:pos="9360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  <w:lang w:val="en-US"/>
    </w:rPr>
  </w:style>
  <w:style w:type="character" w:customStyle="1" w:styleId="SubsolCaracter">
    <w:name w:val="Subsol Caracter"/>
    <w:basedOn w:val="Fontdeparagrafimplicit"/>
    <w:link w:val="Subsol"/>
    <w:uiPriority w:val="99"/>
    <w:rsid w:val="00B902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Access Capital IFN SA</dc:creator>
  <cp:keywords/>
  <dc:description/>
  <cp:lastModifiedBy>Microsoft account</cp:lastModifiedBy>
  <cp:revision>4</cp:revision>
  <dcterms:created xsi:type="dcterms:W3CDTF">2022-02-15T07:45:00Z</dcterms:created>
  <dcterms:modified xsi:type="dcterms:W3CDTF">2022-03-31T11:05:00Z</dcterms:modified>
</cp:coreProperties>
</file>