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MIDIA INTERNATIONAL SA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1860828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28.12.2022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ACCS1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14.12.2021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MIDIA INTERNATIONAL SA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Valuta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40,004.63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28.11.2022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2,342.49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28.11.2022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248.03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28.11.2022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 RESTANT</w:t>
            </w:r>
          </w:p>
        </w:tc>
        <w:tc>
          <w:tcPr>
            <w:tcW w:w="1500" w:type="dxa"/>
          </w:tcPr>
          <w:p>
            <w:pPr/>
            <w:r>
              <w:rPr/>
              <w:t xml:space="preserve">42,595.15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Dobanda penalizatoare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828.10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21.12.2022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40,004.63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28.12.2022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1,700.20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28.12.2022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180.02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28.12.2022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42,712.95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